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06" w:rsidRDefault="00C86A06" w:rsidP="00C86A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  <w:r w:rsidRPr="00C86A0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fldChar w:fldCharType="begin"/>
      </w:r>
      <w:r w:rsidRPr="00C86A0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instrText xml:space="preserve"> HYPERLINK "http://mashenkof.ru/levoe_menyu/obrazci_doverennostey/chto_takoe_doverennost_/" </w:instrText>
      </w:r>
      <w:r w:rsidRPr="00C86A0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fldChar w:fldCharType="separate"/>
      </w:r>
      <w:r w:rsidRPr="00C86A06">
        <w:rPr>
          <w:rFonts w:ascii="Arial" w:eastAsia="Times New Roman" w:hAnsi="Arial" w:cs="Arial"/>
          <w:b/>
          <w:bCs/>
          <w:color w:val="34BBD4"/>
          <w:sz w:val="27"/>
          <w:u w:val="single"/>
          <w:lang w:eastAsia="ru-RU"/>
        </w:rPr>
        <w:t>ДОВЕРЕННОСТЬ</w:t>
      </w:r>
      <w:r w:rsidRPr="00C86A0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fldChar w:fldCharType="end"/>
      </w:r>
    </w:p>
    <w:p w:rsidR="00C86A06" w:rsidRPr="00C86A06" w:rsidRDefault="00C86A06" w:rsidP="00C86A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C86A06" w:rsidRPr="00C86A06" w:rsidRDefault="00C86A06" w:rsidP="00C86A06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r w:rsidRPr="00C86A06">
        <w:rPr>
          <w:rFonts w:ascii="Georgia" w:eastAsia="Times New Roman" w:hAnsi="Georgia" w:cs="Times New Roman"/>
          <w:color w:val="000000"/>
          <w:kern w:val="36"/>
          <w:sz w:val="27"/>
          <w:szCs w:val="27"/>
          <w:bdr w:val="none" w:sz="0" w:space="0" w:color="auto" w:frame="1"/>
          <w:lang w:eastAsia="ru-RU"/>
        </w:rPr>
        <w:t>Шестнадцатое февраля две тысячи пятнадцатого года</w:t>
      </w:r>
    </w:p>
    <w:p w:rsidR="00C86A06" w:rsidRDefault="00C86A06" w:rsidP="00C86A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C86A0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г. Москва</w:t>
      </w:r>
    </w:p>
    <w:p w:rsidR="00C86A06" w:rsidRPr="00C86A06" w:rsidRDefault="00C86A06" w:rsidP="00C86A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C86A06" w:rsidRPr="00C86A06" w:rsidRDefault="00C86A06" w:rsidP="00C86A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6A0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        Общество с ограниченной ответственностью «РОМАШКА» (ОГРН 0027009699200) , в лице Генерального директора Петухова Романа Георгиевича действующего на основании Устава, именуемое далее «Доверитель», настоящим уполномочивает Петрова Артура Андреевича, имеющего паспорт Серия 44 13 184648, выданный ТП № 9 межрайонного ОУФМС России по Московской области, выдан 15.09.2013 г. код подразделения 510-106, зарегистрированного по адресу: </w:t>
      </w:r>
      <w:proofErr w:type="gramStart"/>
      <w:r w:rsidRPr="00C86A0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Московская область, Одинцовский район, город Кубинка, улица Армейская, дом 22, квартира 28,  вести дела в арбитражных судах всех инстанций, со всеми правами, предоставленными законом истцу, ответчику, третьему лицу, в том числе с правом на подачу и подписание</w:t>
      </w:r>
      <w:r w:rsidRPr="00C86A06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4" w:history="1">
        <w:r w:rsidRPr="00C86A06">
          <w:rPr>
            <w:rFonts w:ascii="Arial" w:eastAsia="Times New Roman" w:hAnsi="Arial" w:cs="Arial"/>
            <w:color w:val="34BBD4"/>
            <w:sz w:val="27"/>
            <w:u w:val="single"/>
            <w:lang w:eastAsia="ru-RU"/>
          </w:rPr>
          <w:t>искового заявления,</w:t>
        </w:r>
      </w:hyperlink>
      <w:r w:rsidRPr="00C86A06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5" w:history="1">
        <w:r w:rsidRPr="00C86A06">
          <w:rPr>
            <w:rFonts w:ascii="Arial" w:eastAsia="Times New Roman" w:hAnsi="Arial" w:cs="Arial"/>
            <w:color w:val="34BBD4"/>
            <w:sz w:val="27"/>
            <w:u w:val="single"/>
            <w:lang w:eastAsia="ru-RU"/>
          </w:rPr>
          <w:t>отзыва и возражения на исковое заявление</w:t>
        </w:r>
      </w:hyperlink>
      <w:r w:rsidRPr="00C86A0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, заявления об обеспечении</w:t>
      </w:r>
      <w:r w:rsidRPr="00C86A06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6" w:history="1">
        <w:r w:rsidRPr="00C86A06">
          <w:rPr>
            <w:rFonts w:ascii="Arial" w:eastAsia="Times New Roman" w:hAnsi="Arial" w:cs="Arial"/>
            <w:color w:val="34BBD4"/>
            <w:sz w:val="27"/>
            <w:u w:val="single"/>
            <w:lang w:eastAsia="ru-RU"/>
          </w:rPr>
          <w:t>иска</w:t>
        </w:r>
      </w:hyperlink>
      <w:r w:rsidRPr="00C86A0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, передачу дела в третейский суд, предъявление встречного иска, полный или частичный</w:t>
      </w:r>
      <w:proofErr w:type="gramEnd"/>
      <w:r w:rsidRPr="00C86A0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отказ от исковых требований, уменьшение их размера, признание иска, изменение предмета или основания иска, заключение мирового соглашения или соглашения по фактическим обстоятельствам, подписание заявления о пересмотре судебных актов по вновь открывшимся обстоятельствам, обжалование судебного акта, обжалование судебного постановления, предъявление исполнительного документа к взысканию.</w:t>
      </w:r>
    </w:p>
    <w:p w:rsidR="00C86A06" w:rsidRPr="00C86A06" w:rsidRDefault="00C86A06" w:rsidP="00C86A06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6A0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86A06" w:rsidRPr="00C86A06" w:rsidRDefault="00C86A06" w:rsidP="00C86A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6A0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     </w:t>
      </w:r>
      <w:r w:rsidRPr="00C86A06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7" w:history="1">
        <w:r w:rsidRPr="00C86A06">
          <w:rPr>
            <w:rFonts w:ascii="Arial" w:eastAsia="Times New Roman" w:hAnsi="Arial" w:cs="Arial"/>
            <w:color w:val="34BBD4"/>
            <w:sz w:val="27"/>
            <w:u w:val="single"/>
            <w:lang w:eastAsia="ru-RU"/>
          </w:rPr>
          <w:t>Доверенность</w:t>
        </w:r>
      </w:hyperlink>
      <w:r w:rsidRPr="00C86A06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86A0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выдана сроком на три года без права передоверия</w:t>
      </w:r>
    </w:p>
    <w:p w:rsidR="00C86A06" w:rsidRPr="00C86A06" w:rsidRDefault="00C86A06" w:rsidP="00C86A06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6A0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86A06" w:rsidRPr="00C86A06" w:rsidRDefault="00C86A06" w:rsidP="00C86A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6A0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Генеральный директор_______________ Петухов  Роман Георгиевич</w:t>
      </w:r>
    </w:p>
    <w:p w:rsidR="00C86A06" w:rsidRPr="00C86A06" w:rsidRDefault="00C86A06" w:rsidP="00C86A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6A06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                                                                    М.П.</w:t>
      </w:r>
    </w:p>
    <w:p w:rsidR="00C86A06" w:rsidRPr="00C86A06" w:rsidRDefault="00C86A06" w:rsidP="00C86A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6A0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 xml:space="preserve">По всем юридическим вопросам обращайтесь к квалифицированным юристам </w:t>
      </w:r>
      <w:proofErr w:type="gramStart"/>
      <w:r w:rsidRPr="00C86A0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по</w:t>
      </w:r>
      <w:proofErr w:type="gramEnd"/>
      <w:r w:rsidRPr="00C86A0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 xml:space="preserve"> </w:t>
      </w:r>
      <w:proofErr w:type="gramStart"/>
      <w:r w:rsidRPr="00C86A0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тел</w:t>
      </w:r>
      <w:proofErr w:type="gramEnd"/>
      <w:r w:rsidRPr="00C86A0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. – 8 (919) 722-05-32 </w:t>
      </w:r>
      <w:r w:rsidRPr="00C86A06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br/>
      </w:r>
      <w:r w:rsidRPr="00C86A0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Юридическая помощь </w:t>
      </w:r>
      <w:hyperlink r:id="rId8" w:history="1">
        <w:r w:rsidRPr="00C86A06">
          <w:rPr>
            <w:rFonts w:ascii="Arial" w:eastAsia="Times New Roman" w:hAnsi="Arial" w:cs="Arial"/>
            <w:b/>
            <w:bCs/>
            <w:color w:val="34BBD4"/>
            <w:sz w:val="27"/>
            <w:u w:val="single"/>
            <w:lang w:eastAsia="ru-RU"/>
          </w:rPr>
          <w:t>www.mashenkof.ru</w:t>
        </w:r>
      </w:hyperlink>
      <w:r w:rsidRPr="00C86A0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 - качественные услуги за разумную цену.</w:t>
      </w:r>
      <w:r w:rsidRPr="00C86A06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br/>
      </w:r>
      <w:r w:rsidRPr="00C86A0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Абонентское обслуживание физических и юридических лиц.</w:t>
      </w:r>
    </w:p>
    <w:p w:rsidR="001A3BD8" w:rsidRDefault="001A3BD8"/>
    <w:sectPr w:rsidR="001A3BD8" w:rsidSect="001A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A06"/>
    <w:rsid w:val="001A3BD8"/>
    <w:rsid w:val="00C8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D8"/>
  </w:style>
  <w:style w:type="paragraph" w:styleId="1">
    <w:name w:val="heading 1"/>
    <w:basedOn w:val="a"/>
    <w:link w:val="10"/>
    <w:uiPriority w:val="9"/>
    <w:qFormat/>
    <w:rsid w:val="00C86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A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A06"/>
    <w:rPr>
      <w:b/>
      <w:bCs/>
    </w:rPr>
  </w:style>
  <w:style w:type="character" w:styleId="a5">
    <w:name w:val="Hyperlink"/>
    <w:basedOn w:val="a0"/>
    <w:uiPriority w:val="99"/>
    <w:semiHidden/>
    <w:unhideWhenUsed/>
    <w:rsid w:val="00C86A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6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henkof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shenkof.ru/levoe_menyu/obrazci_doverennostey/chto_takoe_doverennost_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tziv_na_iskovoe_zayavleni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2016-05-07T17:32:00Z</dcterms:created>
  <dcterms:modified xsi:type="dcterms:W3CDTF">2016-05-07T17:33:00Z</dcterms:modified>
</cp:coreProperties>
</file>