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Истец: ____________________________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Адрес: ____________________________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ВСТРЕЧНОЕ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о расторжении договора 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был заключен договор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 за N _________ (далее - Договор).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 подал исковое заявление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                        (истец/ответчик)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_________________________________________________ с ____________________.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предмет первоначального иска, например,     (истец/ответчик)</w:t>
      </w:r>
      <w:proofErr w:type="gramEnd"/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о взыскании денежных средств по договору)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Поскольку заявленные требования __________________ существенно изменяют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условия заключенного Договора, а именно ___________________________________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________________________________________________, _______________ обратился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настоящим встречным исковым заявлением о расторжении Договора.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вышеизложенным и в соответствии со статьями 137, 138 ГПК РФ</w:t>
      </w:r>
      <w:proofErr w:type="gramEnd"/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Отказать в удовлетворении первоначального иска 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Расторгнуть договор ____________ от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за N _____.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искового заявления.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Квитанция об оплате государственной пошлины.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 </w:t>
      </w:r>
      <w:hyperlink r:id="rId5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proofErr w:type="gramStart"/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 </w:t>
        </w:r>
      </w:hyperlink>
      <w:r>
        <w:rPr>
          <w:rFonts w:ascii="Arial" w:hAnsi="Arial" w:cs="Arial"/>
          <w:color w:val="333333"/>
          <w:sz w:val="18"/>
          <w:szCs w:val="18"/>
        </w:rPr>
        <w:t>  представителя  (если  исковое  заявление  подписано</w:t>
      </w:r>
      <w:proofErr w:type="gramEnd"/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представителем).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(представитель руководителя)                    _______________________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 (подпись)</w:t>
      </w:r>
    </w:p>
    <w:p w:rsidR="00E65EFD" w:rsidRDefault="00E65EFD" w:rsidP="00E65E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65EFD" w:rsidRDefault="00E65EFD" w:rsidP="00E65EF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5EFD" w:rsidRDefault="00E65EFD" w:rsidP="00E65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E65EFD" w:rsidRDefault="00E65EFD" w:rsidP="00E65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65EFD" w:rsidRDefault="00E65EFD" w:rsidP="00E65E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000F62" w:rsidRDefault="00000F62"/>
    <w:sectPr w:rsidR="00000F62" w:rsidSect="0000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FD"/>
    <w:rsid w:val="00000F62"/>
    <w:rsid w:val="00E6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EFD"/>
  </w:style>
  <w:style w:type="character" w:styleId="a3">
    <w:name w:val="Hyperlink"/>
    <w:basedOn w:val="a0"/>
    <w:uiPriority w:val="99"/>
    <w:semiHidden/>
    <w:unhideWhenUsed/>
    <w:rsid w:val="00E65E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2016-05-13T12:30:00Z</dcterms:created>
  <dcterms:modified xsi:type="dcterms:W3CDTF">2016-05-13T12:30:00Z</dcterms:modified>
</cp:coreProperties>
</file>